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="240" w:lineRule="auto"/>
        <w:rPr>
          <w:color w:val="262626"/>
          <w:sz w:val="21"/>
          <w:szCs w:val="2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9968" cy="1214366"/>
            <wp:effectExtent b="0" l="0" r="0" t="0"/>
            <wp:wrapSquare wrapText="bothSides" distB="0" distT="0" distL="0" distR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9968" cy="121436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             25/26 Tordenskjolds gate skole                         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omic Sans MS" w:cs="Comic Sans MS" w:eastAsia="Comic Sans MS" w:hAnsi="Comic Sans MS"/>
          <w:color w:val="ff9933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                         </w:t>
      </w:r>
      <w:r w:rsidDel="00000000" w:rsidR="00000000" w:rsidRPr="00000000">
        <w:rPr>
          <w:rFonts w:ascii="Comic Sans MS" w:cs="Comic Sans MS" w:eastAsia="Comic Sans MS" w:hAnsi="Comic Sans MS"/>
          <w:color w:val="ff9933"/>
          <w:sz w:val="40"/>
          <w:szCs w:val="40"/>
          <w:rtl w:val="0"/>
        </w:rPr>
        <w:t xml:space="preserve">UKE 43</w:t>
      </w:r>
    </w:p>
    <w:tbl>
      <w:tblPr>
        <w:tblStyle w:val="Table1"/>
        <w:tblW w:w="9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2280"/>
        <w:gridCol w:w="5220"/>
        <w:tblGridChange w:id="0">
          <w:tblGrid>
            <w:gridCol w:w="1560"/>
            <w:gridCol w:w="2280"/>
            <w:gridCol w:w="5220"/>
          </w:tblGrid>
        </w:tblGridChange>
      </w:tblGrid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FAG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EMNE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LÆRINGSMÅL</w:t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Norsk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Leseforståelse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jobber med leseforståelse og det å lese mellom linjene gjennom differensierte tekster.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  <w:shd w:fill="c5e0b3" w:val="clea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Samfunnsfag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Europa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0D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jobber med Europa! Byer, geografi, klima, befolkning.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c5e0b3" w:val="clear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0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  <w:shd w:fill="c5e0b3" w:val="clear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>
                <w:rFonts w:ascii="Comic Sans MS" w:cs="Comic Sans MS" w:eastAsia="Comic Sans MS" w:hAnsi="Comic Sans MS"/>
                <w:color w:val="30303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Naturfag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Grunnstoff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utforsker begrepene atomer, molekyler og partikler. </w:t>
            </w:r>
          </w:p>
        </w:tc>
      </w:tr>
      <w:tr>
        <w:trPr>
          <w:cantSplit w:val="0"/>
          <w:trHeight w:val="542.4218749999999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Matte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Divisjon og multiplikasjon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ser nærmere på divisjonsmetoden samtidig som vi repeterer gangetabellen (1-10).</w:t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Engelsk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Tekstforståelse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skal jobbe med engelske leseoppgaver med fokus på leseforståelse. Vi jobber også kontinuerlig med grammatikk.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KRLE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Buddhisme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Vi ser nærmere på hva som kjennetegner buddhisme og leser sentrale fortellinger innenfor retningen.</w:t>
            </w:r>
          </w:p>
        </w:tc>
      </w:tr>
      <w:tr>
        <w:trPr>
          <w:cantSplit w:val="0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Sosialt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God venn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Jeg er en god venn for alle i klassen og på skolen.</w:t>
            </w:r>
          </w:p>
        </w:tc>
      </w:tr>
    </w:tbl>
    <w:p w:rsidR="00000000" w:rsidDel="00000000" w:rsidP="00000000" w:rsidRDefault="00000000" w:rsidRPr="00000000" w14:paraId="00000023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60"/>
        <w:gridCol w:w="900"/>
        <w:gridCol w:w="1530"/>
        <w:gridCol w:w="1740"/>
        <w:gridCol w:w="1935"/>
        <w:tblGridChange w:id="0">
          <w:tblGrid>
            <w:gridCol w:w="3060"/>
            <w:gridCol w:w="900"/>
            <w:gridCol w:w="1530"/>
            <w:gridCol w:w="1740"/>
            <w:gridCol w:w="1935"/>
          </w:tblGrid>
        </w:tblGridChange>
      </w:tblGrid>
      <w:tr>
        <w:trPr>
          <w:cantSplit w:val="0"/>
          <w:trHeight w:val="246.58203125" w:hRule="atLeast"/>
          <w:tblHeader w:val="0"/>
        </w:trPr>
        <w:tc>
          <w:tcPr>
            <w:gridSpan w:val="5"/>
            <w:shd w:fill="bdd7ee" w:val="clear"/>
          </w:tcPr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Lekser: </w:t>
            </w:r>
          </w:p>
        </w:tc>
      </w:tr>
      <w:tr>
        <w:trPr>
          <w:cantSplit w:val="0"/>
          <w:trHeight w:val="403.164062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Til tirsdag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Til onsdag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torsdag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fredag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2F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 i stillelese boka di i 15 minutter og skriv et sammendrag om hva boka handler om. Overskriften skal være dagens dato.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1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Les teksten og svar på oppgavene til teksten.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Matte</w:t>
            </w:r>
          </w:p>
          <w:p w:rsidR="00000000" w:rsidDel="00000000" w:rsidP="00000000" w:rsidRDefault="00000000" w:rsidRPr="00000000" w14:paraId="00000034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Svar på oppgavearket som du fikk utdelt.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36">
            <w:pPr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Gjør utdelt oppgave.</w:t>
            </w:r>
          </w:p>
        </w:tc>
      </w:tr>
    </w:tbl>
    <w:p w:rsidR="00000000" w:rsidDel="00000000" w:rsidP="00000000" w:rsidRDefault="00000000" w:rsidRPr="00000000" w14:paraId="00000037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259" w:lineRule="auto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0.0" w:type="dxa"/>
        <w:jc w:val="left"/>
        <w:tblInd w:w="-48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0"/>
        <w:tblGridChange w:id="0">
          <w:tblGrid>
            <w:gridCol w:w="9000"/>
          </w:tblGrid>
        </w:tblGridChange>
      </w:tblGrid>
      <w:tr>
        <w:trPr>
          <w:cantSplit w:val="0"/>
          <w:tblHeader w:val="0"/>
        </w:trPr>
        <w:tc>
          <w:tcPr>
            <w:shd w:fill="a8d08d" w:val="clea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BESKJEDER OG INFORMASJON</w:t>
            </w:r>
          </w:p>
        </w:tc>
      </w:tr>
      <w:tr>
        <w:trPr>
          <w:cantSplit w:val="0"/>
          <w:trHeight w:val="507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Comic Sans MS" w:cs="Comic Sans MS" w:eastAsia="Comic Sans MS" w:hAnsi="Comic Sans MS"/>
                <w:b w:val="1"/>
                <w:color w:val="242424"/>
                <w:sz w:val="26"/>
                <w:szCs w:val="2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242424"/>
                <w:sz w:val="26"/>
                <w:szCs w:val="26"/>
                <w:rtl w:val="0"/>
              </w:rPr>
              <w:t xml:space="preserve">FN-dagen på Todda torsdag 23. Oktober</w:t>
            </w:r>
          </w:p>
          <w:p w:rsidR="00000000" w:rsidDel="00000000" w:rsidP="00000000" w:rsidRDefault="00000000" w:rsidRPr="00000000" w14:paraId="00000042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Vi starter med felles samling for hele skolen i gymsalen kl 17.30 og møtes deretter i klasserommene til felles måltid.</w:t>
            </w:r>
          </w:p>
          <w:p w:rsidR="00000000" w:rsidDel="00000000" w:rsidP="00000000" w:rsidRDefault="00000000" w:rsidRPr="00000000" w14:paraId="00000043">
            <w:pPr>
              <w:spacing w:after="240" w:before="240" w:lineRule="auto"/>
              <w:rPr>
                <w:rFonts w:ascii="Comic Sans MS" w:cs="Comic Sans MS" w:eastAsia="Comic Sans MS" w:hAnsi="Comic Sans MS"/>
                <w:color w:val="242424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42424"/>
                <w:sz w:val="20"/>
                <w:szCs w:val="20"/>
                <w:rtl w:val="0"/>
              </w:rPr>
              <w:t xml:space="preserve">Vi håper alle i klassen har anledning til å ta med seg noe mat eller søtt, gjerne noe fra deres hjemland!</w:t>
            </w:r>
          </w:p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Påminnelse om VISMA!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Veldig mange er flinke til å føre fravær og gi beskjed i Visma om eventuell sykdom/reise etc. Alle må sørge for å gjøre dette på vegne av sitt barn.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0"/>
                <w:szCs w:val="20"/>
                <w:rtl w:val="0"/>
              </w:rPr>
              <w:t xml:space="preserve">Kontaktinfo: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tobias.henanger@kristiansand.kommune.no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omic Sans MS" w:cs="Comic Sans MS" w:eastAsia="Comic Sans MS" w:hAnsi="Comic Sans MS"/>
                <w:b w:val="1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omic Sans MS" w:cs="Comic Sans MS" w:eastAsia="Comic Sans MS" w:hAnsi="Comic Sans MS"/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anders.omvik.hella@kristiansand.kommune.no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rFonts w:ascii="Comic Sans MS" w:cs="Comic Sans MS" w:eastAsia="Comic Sans MS" w:hAnsi="Comic Sans M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mailto:tobias.henanger@kristiansand.kommune.no" TargetMode="External"/><Relationship Id="rId8" Type="http://schemas.openxmlformats.org/officeDocument/2006/relationships/hyperlink" Target="mailto:anders.omvik.hella@kristiansand.kommune.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